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9AFD" w14:textId="2A52A811" w:rsidR="006E5D65" w:rsidRPr="005B4E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B4E47">
        <w:rPr>
          <w:rFonts w:ascii="Corbel" w:hAnsi="Corbel"/>
          <w:b/>
          <w:bCs/>
        </w:rPr>
        <w:t xml:space="preserve">   </w:t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A61B3F" w:rsidRPr="005B4E47">
        <w:rPr>
          <w:rFonts w:ascii="Corbel" w:hAnsi="Corbel"/>
          <w:bCs/>
          <w:i/>
        </w:rPr>
        <w:t xml:space="preserve">Załącznik nr 1.5 do Zarządzenia Rektora UR  nr </w:t>
      </w:r>
      <w:r w:rsidR="000272F6">
        <w:rPr>
          <w:rFonts w:ascii="Corbel" w:hAnsi="Corbel"/>
          <w:bCs/>
          <w:i/>
        </w:rPr>
        <w:t>12</w:t>
      </w:r>
      <w:r w:rsidR="00A61B3F" w:rsidRPr="005B4E47">
        <w:rPr>
          <w:rFonts w:ascii="Corbel" w:hAnsi="Corbel"/>
          <w:bCs/>
          <w:i/>
        </w:rPr>
        <w:t>/20</w:t>
      </w:r>
      <w:r w:rsidR="000272F6">
        <w:rPr>
          <w:rFonts w:ascii="Corbel" w:hAnsi="Corbel"/>
          <w:bCs/>
          <w:i/>
        </w:rPr>
        <w:t>19</w:t>
      </w:r>
    </w:p>
    <w:p w14:paraId="726E077E" w14:textId="0222743F" w:rsidR="000B6741" w:rsidRPr="005B4E47" w:rsidRDefault="0085747A" w:rsidP="000B674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B4E47">
        <w:rPr>
          <w:rFonts w:ascii="Corbel" w:hAnsi="Corbel"/>
          <w:b/>
          <w:smallCaps/>
          <w:sz w:val="24"/>
          <w:szCs w:val="24"/>
        </w:rPr>
        <w:t>SYLABUS</w:t>
      </w:r>
    </w:p>
    <w:p w14:paraId="3D2C4287" w14:textId="1D0AE59A" w:rsidR="000B6741" w:rsidRPr="005B4E47" w:rsidRDefault="000B6741" w:rsidP="00F37C31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5B4E47">
        <w:rPr>
          <w:rFonts w:ascii="Corbel" w:hAnsi="Corbel"/>
          <w:b/>
          <w:smallCaps/>
        </w:rPr>
        <w:t xml:space="preserve">dotyczy cyklu kształcenia </w:t>
      </w:r>
      <w:r w:rsidR="00863486" w:rsidRPr="005B4E47">
        <w:rPr>
          <w:rFonts w:ascii="Corbel" w:hAnsi="Corbel"/>
          <w:b/>
          <w:i/>
          <w:smallCaps/>
        </w:rPr>
        <w:t>202</w:t>
      </w:r>
      <w:r w:rsidR="000272F6">
        <w:rPr>
          <w:rFonts w:ascii="Corbel" w:hAnsi="Corbel"/>
          <w:b/>
          <w:i/>
          <w:smallCaps/>
        </w:rPr>
        <w:t>1</w:t>
      </w:r>
      <w:r w:rsidR="00863486" w:rsidRPr="005B4E47">
        <w:rPr>
          <w:rFonts w:ascii="Corbel" w:hAnsi="Corbel"/>
          <w:b/>
          <w:i/>
          <w:smallCaps/>
        </w:rPr>
        <w:t>-202</w:t>
      </w:r>
      <w:r w:rsidR="000272F6">
        <w:rPr>
          <w:rFonts w:ascii="Corbel" w:hAnsi="Corbel"/>
          <w:b/>
          <w:i/>
          <w:smallCaps/>
        </w:rPr>
        <w:t>6</w:t>
      </w:r>
    </w:p>
    <w:p w14:paraId="782AABE5" w14:textId="1358B316" w:rsidR="00F37C31" w:rsidRPr="005B4E47" w:rsidRDefault="00F37C31" w:rsidP="00F37C31">
      <w:pPr>
        <w:spacing w:after="0" w:line="240" w:lineRule="exact"/>
        <w:jc w:val="center"/>
        <w:rPr>
          <w:rFonts w:ascii="Corbel" w:hAnsi="Corbel"/>
        </w:rPr>
      </w:pPr>
      <w:r w:rsidRPr="005B4E47">
        <w:rPr>
          <w:rFonts w:ascii="Corbel" w:hAnsi="Corbel"/>
        </w:rPr>
        <w:tab/>
      </w:r>
      <w:r w:rsidRPr="005B4E47">
        <w:rPr>
          <w:rFonts w:ascii="Corbel" w:hAnsi="Corbel"/>
        </w:rPr>
        <w:tab/>
      </w:r>
      <w:r w:rsidRPr="005B4E47">
        <w:rPr>
          <w:rFonts w:ascii="Corbel" w:hAnsi="Corbel"/>
        </w:rPr>
        <w:tab/>
        <w:t>(skrajne daty)</w:t>
      </w:r>
    </w:p>
    <w:p w14:paraId="16BD1571" w14:textId="77777777" w:rsidR="00F37C31" w:rsidRPr="005B4E47" w:rsidRDefault="00F37C31" w:rsidP="00F37C31">
      <w:pPr>
        <w:spacing w:after="0" w:line="240" w:lineRule="exact"/>
        <w:jc w:val="center"/>
        <w:rPr>
          <w:rFonts w:ascii="Corbel" w:hAnsi="Corbel"/>
        </w:rPr>
      </w:pPr>
    </w:p>
    <w:p w14:paraId="6600FDF2" w14:textId="2905F03D" w:rsidR="000B6741" w:rsidRPr="005B4E47" w:rsidRDefault="000B6741" w:rsidP="000B6741">
      <w:pPr>
        <w:pStyle w:val="Standard"/>
        <w:spacing w:line="240" w:lineRule="exact"/>
        <w:jc w:val="center"/>
        <w:rPr>
          <w:rFonts w:ascii="Corbel" w:hAnsi="Corbel"/>
        </w:rPr>
      </w:pPr>
      <w:r w:rsidRPr="005B4E47">
        <w:rPr>
          <w:rFonts w:ascii="Corbel" w:hAnsi="Corbel" w:cs="Times New Roman"/>
          <w:sz w:val="22"/>
          <w:szCs w:val="22"/>
        </w:rPr>
        <w:t xml:space="preserve">Rok akademicki </w:t>
      </w:r>
      <w:r w:rsidR="00863486" w:rsidRPr="005B4E47">
        <w:rPr>
          <w:rFonts w:ascii="Corbel" w:hAnsi="Corbel" w:cs="Times New Roman"/>
          <w:sz w:val="22"/>
          <w:szCs w:val="22"/>
        </w:rPr>
        <w:t>202</w:t>
      </w:r>
      <w:r w:rsidR="000272F6">
        <w:rPr>
          <w:rFonts w:ascii="Corbel" w:hAnsi="Corbel" w:cs="Times New Roman"/>
          <w:sz w:val="22"/>
          <w:szCs w:val="22"/>
        </w:rPr>
        <w:t>5</w:t>
      </w:r>
      <w:r w:rsidR="00863486" w:rsidRPr="005B4E47">
        <w:rPr>
          <w:rFonts w:ascii="Corbel" w:hAnsi="Corbel" w:cs="Times New Roman"/>
          <w:sz w:val="22"/>
          <w:szCs w:val="22"/>
        </w:rPr>
        <w:t>/202</w:t>
      </w:r>
      <w:r w:rsidR="000272F6">
        <w:rPr>
          <w:rFonts w:ascii="Corbel" w:hAnsi="Corbel" w:cs="Times New Roman"/>
          <w:sz w:val="22"/>
          <w:szCs w:val="22"/>
        </w:rPr>
        <w:t>6</w:t>
      </w:r>
    </w:p>
    <w:p w14:paraId="6CCF57AB" w14:textId="77777777" w:rsidR="0085747A" w:rsidRPr="005B4E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32DC2" w14:textId="66B09AFF" w:rsidR="0085747A" w:rsidRPr="005B4E47" w:rsidRDefault="0085747A" w:rsidP="000B6741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 xml:space="preserve">Podstawowe </w:t>
      </w:r>
      <w:r w:rsidR="00445970" w:rsidRPr="005B4E4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5B4E47" w14:paraId="673E1667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02D2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2407" w14:textId="29AA85FF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5B4E47" w14:paraId="7C89453C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2FB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10CB" w14:textId="6B1969C4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</w:p>
        </w:tc>
      </w:tr>
      <w:tr w:rsidR="000B6741" w:rsidRPr="005B4E47" w14:paraId="503A6240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AFD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300E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Kolegium Nauk Społecznych</w:t>
            </w:r>
          </w:p>
        </w:tc>
      </w:tr>
      <w:tr w:rsidR="000B6741" w:rsidRPr="005B4E47" w14:paraId="0C428068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10EE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8F0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Zakład Ustrojów Państw Europejskich Instytutu Nauk Prawnych</w:t>
            </w:r>
          </w:p>
        </w:tc>
      </w:tr>
      <w:tr w:rsidR="000B6741" w:rsidRPr="005B4E47" w14:paraId="4D93EA0A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AF0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1C20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Prawo</w:t>
            </w:r>
          </w:p>
        </w:tc>
      </w:tr>
      <w:tr w:rsidR="000B6741" w:rsidRPr="005B4E47" w14:paraId="48910D6E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697C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8A72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Jednolite Magisterskie</w:t>
            </w:r>
          </w:p>
        </w:tc>
      </w:tr>
      <w:tr w:rsidR="000B6741" w:rsidRPr="005B4E47" w14:paraId="32DC5FAE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22E1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D7D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Ogólnoakademicki</w:t>
            </w:r>
          </w:p>
        </w:tc>
      </w:tr>
      <w:tr w:rsidR="000B6741" w:rsidRPr="005B4E47" w14:paraId="643DE01F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63B0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29BC" w14:textId="5C1BE7B1" w:rsidR="000B6741" w:rsidRPr="005B4E47" w:rsidRDefault="00D03CAB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Nies</w:t>
            </w:r>
            <w:r w:rsidR="000B6741" w:rsidRPr="005B4E47">
              <w:rPr>
                <w:rFonts w:ascii="Corbel" w:hAnsi="Corbel" w:cstheme="minorHAnsi"/>
              </w:rPr>
              <w:t>tacjonarne</w:t>
            </w:r>
          </w:p>
        </w:tc>
      </w:tr>
      <w:tr w:rsidR="000B6741" w:rsidRPr="005B4E47" w14:paraId="381D1D7A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E266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346E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Rok V, semestr IX</w:t>
            </w:r>
          </w:p>
        </w:tc>
      </w:tr>
      <w:tr w:rsidR="000B6741" w:rsidRPr="005B4E47" w14:paraId="253017F6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B007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ED29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Fakultatywny</w:t>
            </w:r>
          </w:p>
        </w:tc>
      </w:tr>
      <w:tr w:rsidR="000B6741" w:rsidRPr="005B4E47" w14:paraId="0C8182E2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F895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928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Polski</w:t>
            </w:r>
          </w:p>
        </w:tc>
      </w:tr>
      <w:tr w:rsidR="000B6741" w:rsidRPr="005B4E47" w14:paraId="76B85A11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D94A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C6C5" w14:textId="77777777" w:rsidR="000B6741" w:rsidRPr="005B4E47" w:rsidRDefault="000B6741" w:rsidP="00775AFC">
            <w:pPr>
              <w:rPr>
                <w:rFonts w:ascii="Corbel" w:hAnsi="Corbel" w:cstheme="minorHAnsi"/>
                <w:b/>
                <w:lang w:val="fr-FR"/>
              </w:rPr>
            </w:pPr>
            <w:r w:rsidRPr="005B4E47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0B6741" w:rsidRPr="005B4E47" w14:paraId="7E5BD0C4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A9A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A79C" w14:textId="77777777" w:rsidR="003203A3" w:rsidRDefault="003203A3" w:rsidP="003203A3">
            <w:pPr>
              <w:rPr>
                <w:rFonts w:ascii="Corbel" w:hAnsi="Corbel"/>
                <w:sz w:val="24"/>
                <w:lang w:val="fr-FR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4FDEEC07" w14:textId="77777777" w:rsidR="003203A3" w:rsidRDefault="003203A3" w:rsidP="003203A3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32C30321" w14:textId="3611B903" w:rsidR="000B6741" w:rsidRPr="005B4E47" w:rsidRDefault="003203A3" w:rsidP="003203A3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0754FF62" w14:textId="77777777" w:rsidR="0085747A" w:rsidRPr="005B4E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 xml:space="preserve">* </w:t>
      </w:r>
      <w:r w:rsidRPr="005B4E47">
        <w:rPr>
          <w:rFonts w:ascii="Corbel" w:hAnsi="Corbel"/>
          <w:i/>
          <w:sz w:val="24"/>
          <w:szCs w:val="24"/>
        </w:rPr>
        <w:t>-</w:t>
      </w:r>
      <w:r w:rsidR="00B90885" w:rsidRPr="005B4E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B4E47">
        <w:rPr>
          <w:rFonts w:ascii="Corbel" w:hAnsi="Corbel"/>
          <w:b w:val="0"/>
          <w:sz w:val="24"/>
          <w:szCs w:val="24"/>
        </w:rPr>
        <w:t>e,</w:t>
      </w:r>
      <w:r w:rsidRPr="005B4E47">
        <w:rPr>
          <w:rFonts w:ascii="Corbel" w:hAnsi="Corbel"/>
          <w:i/>
          <w:sz w:val="24"/>
          <w:szCs w:val="24"/>
        </w:rPr>
        <w:t xml:space="preserve"> </w:t>
      </w:r>
      <w:r w:rsidRPr="005B4E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B4E47">
        <w:rPr>
          <w:rFonts w:ascii="Corbel" w:hAnsi="Corbel"/>
          <w:b w:val="0"/>
          <w:i/>
          <w:sz w:val="24"/>
          <w:szCs w:val="24"/>
        </w:rPr>
        <w:t>w Jednostce</w:t>
      </w:r>
    </w:p>
    <w:p w14:paraId="62D5FF2F" w14:textId="77777777" w:rsidR="00923D7D" w:rsidRPr="005B4E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B8AD6" w14:textId="77777777" w:rsidR="0085747A" w:rsidRPr="005B4E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>1.</w:t>
      </w:r>
      <w:r w:rsidR="00E22FBC" w:rsidRPr="005B4E47">
        <w:rPr>
          <w:rFonts w:ascii="Corbel" w:hAnsi="Corbel"/>
          <w:sz w:val="24"/>
          <w:szCs w:val="24"/>
        </w:rPr>
        <w:t>1</w:t>
      </w:r>
      <w:r w:rsidRPr="005B4E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FA08A3" w14:textId="77777777" w:rsidR="00923D7D" w:rsidRPr="005B4E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B4E47" w14:paraId="2BF9016F" w14:textId="77777777" w:rsidTr="00115B6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756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5B4E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(</w:t>
            </w:r>
            <w:r w:rsidR="00363F78" w:rsidRPr="005B4E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B4E47">
              <w:rPr>
                <w:rFonts w:ascii="Corbel" w:hAnsi="Corbel"/>
                <w:b/>
                <w:szCs w:val="24"/>
              </w:rPr>
              <w:t>Liczba pkt</w:t>
            </w:r>
            <w:r w:rsidR="00B90885" w:rsidRPr="005B4E47">
              <w:rPr>
                <w:rFonts w:ascii="Corbel" w:hAnsi="Corbel"/>
                <w:b/>
                <w:szCs w:val="24"/>
              </w:rPr>
              <w:t>.</w:t>
            </w:r>
            <w:r w:rsidRPr="005B4E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B4E47" w14:paraId="1F0B7988" w14:textId="77777777" w:rsidTr="00115B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7E5" w14:textId="01E983D3" w:rsidR="00015B8F" w:rsidRPr="005B4E47" w:rsidRDefault="008F3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I</w:t>
            </w:r>
            <w:r w:rsidR="000B6741" w:rsidRPr="005B4E47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5B4E47" w:rsidRDefault="000B6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5B4E47" w:rsidRDefault="00AF66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5B4E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FE3F6" w14:textId="49EE817D" w:rsidR="00923D7D" w:rsidRPr="005B4E47" w:rsidRDefault="00115B61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 w:rsidRPr="005B4E47">
        <w:rPr>
          <w:rFonts w:ascii="Corbel" w:hAnsi="Corbel"/>
          <w:b w:val="0"/>
          <w:sz w:val="24"/>
          <w:szCs w:val="24"/>
          <w:lang w:eastAsia="en-US"/>
        </w:rPr>
        <w:br w:type="column"/>
      </w:r>
    </w:p>
    <w:p w14:paraId="28D92D4F" w14:textId="04209708" w:rsidR="0085747A" w:rsidRPr="005B4E47" w:rsidRDefault="0085747A" w:rsidP="000B6741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5B4E47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77777777" w:rsidR="000B6741" w:rsidRPr="005B4E47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5B4E47">
        <w:rPr>
          <w:rFonts w:ascii="Corbel" w:eastAsia="MS Gothic" w:hAnsi="Corbel" w:cs="MS Gothic"/>
          <w:b w:val="0"/>
          <w:sz w:val="22"/>
        </w:rPr>
        <w:t>×</w:t>
      </w:r>
      <w:r w:rsidRPr="005B4E47">
        <w:rPr>
          <w:rFonts w:ascii="Corbel" w:hAnsi="Corbel"/>
          <w:b w:val="0"/>
          <w:smallCaps w:val="0"/>
          <w:sz w:val="22"/>
        </w:rPr>
        <w:t xml:space="preserve"> zajęcia w formie tradycyjnej</w:t>
      </w:r>
    </w:p>
    <w:p w14:paraId="0F6D9E12" w14:textId="5D3AC39B" w:rsidR="000B6741" w:rsidRPr="005B4E47" w:rsidRDefault="00780156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eastAsia="MS Gothic" w:hAnsi="Corbel" w:cs="MS Gothic"/>
          <w:b w:val="0"/>
          <w:sz w:val="22"/>
        </w:rPr>
        <w:t xml:space="preserve">  </w:t>
      </w:r>
      <w:r w:rsidR="000B6741" w:rsidRPr="005B4E47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89FC834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6C60D4CA" w:rsidR="00E22FBC" w:rsidRPr="005B4E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1.3 </w:t>
      </w:r>
      <w:r w:rsidR="00F83B28" w:rsidRPr="005B4E47">
        <w:rPr>
          <w:rFonts w:ascii="Corbel" w:hAnsi="Corbel"/>
          <w:smallCaps w:val="0"/>
          <w:szCs w:val="24"/>
        </w:rPr>
        <w:tab/>
      </w:r>
      <w:r w:rsidRPr="005B4E47">
        <w:rPr>
          <w:rFonts w:ascii="Corbel" w:hAnsi="Corbel"/>
          <w:smallCaps w:val="0"/>
          <w:szCs w:val="24"/>
        </w:rPr>
        <w:t>For</w:t>
      </w:r>
      <w:r w:rsidR="00445970" w:rsidRPr="005B4E47">
        <w:rPr>
          <w:rFonts w:ascii="Corbel" w:hAnsi="Corbel"/>
          <w:smallCaps w:val="0"/>
          <w:szCs w:val="24"/>
        </w:rPr>
        <w:t xml:space="preserve">ma zaliczenia przedmiotu </w:t>
      </w:r>
      <w:r w:rsidRPr="005B4E47">
        <w:rPr>
          <w:rFonts w:ascii="Corbel" w:hAnsi="Corbel"/>
          <w:smallCaps w:val="0"/>
          <w:szCs w:val="24"/>
        </w:rPr>
        <w:t xml:space="preserve"> (z toku) </w:t>
      </w:r>
      <w:r w:rsidRPr="005B4E4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Pr="005B4E47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466DC1E7" w:rsidR="00AF6658" w:rsidRPr="005B4E47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B4E47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24958532" w14:textId="77777777" w:rsidR="009C54AE" w:rsidRPr="005B4E4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04A124C6" w:rsidR="00E960BB" w:rsidRPr="005B4E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 xml:space="preserve">2.Wymagania wstępne </w:t>
      </w:r>
    </w:p>
    <w:p w14:paraId="350C6C37" w14:textId="77777777" w:rsidR="00115B61" w:rsidRPr="005B4E47" w:rsidRDefault="00115B6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E47" w14:paraId="40A36180" w14:textId="77777777" w:rsidTr="00745302">
        <w:tc>
          <w:tcPr>
            <w:tcW w:w="9670" w:type="dxa"/>
          </w:tcPr>
          <w:p w14:paraId="5652C6D9" w14:textId="5DEA67E8" w:rsidR="0085747A" w:rsidRPr="005B4E47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5B4E4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5B4E4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>3.</w:t>
      </w:r>
      <w:r w:rsidR="0085747A" w:rsidRPr="005B4E47">
        <w:rPr>
          <w:rFonts w:ascii="Corbel" w:hAnsi="Corbel"/>
          <w:szCs w:val="24"/>
        </w:rPr>
        <w:t xml:space="preserve"> </w:t>
      </w:r>
      <w:r w:rsidR="00A84C85" w:rsidRPr="005B4E47">
        <w:rPr>
          <w:rFonts w:ascii="Corbel" w:hAnsi="Corbel"/>
          <w:szCs w:val="24"/>
        </w:rPr>
        <w:t>cele, efekty uczenia się</w:t>
      </w:r>
      <w:r w:rsidR="0085747A" w:rsidRPr="005B4E47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Pr="005B4E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 xml:space="preserve">3.1 </w:t>
      </w:r>
      <w:r w:rsidR="00C05F44" w:rsidRPr="005B4E47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5B4E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B4E47" w14:paraId="5B5E5721" w14:textId="77777777" w:rsidTr="00C42B2A">
        <w:tc>
          <w:tcPr>
            <w:tcW w:w="844" w:type="dxa"/>
            <w:vAlign w:val="center"/>
          </w:tcPr>
          <w:p w14:paraId="1482C3C4" w14:textId="77777777" w:rsidR="0085747A" w:rsidRPr="005B4E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CA07FB" w14:textId="780C6789" w:rsidR="006818E5" w:rsidRPr="005B4E47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</w:t>
            </w:r>
            <w:r w:rsidR="0030168E" w:rsidRPr="005B4E4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 a w szczególności z organizacją, kompetencjami oraz zasadami funkcjonowania instytucji ustrojowych oraz naczelnych organów państwowych i ich wzajemnych relacji.</w:t>
            </w:r>
          </w:p>
          <w:p w14:paraId="779CF48A" w14:textId="093D1136" w:rsidR="006818E5" w:rsidRPr="005B4E47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B4E47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5B4E47" w:rsidRDefault="00FD7A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5B4E47" w:rsidRDefault="00100D00" w:rsidP="00FD7A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5B4E47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5B4E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 xml:space="preserve">3.2 </w:t>
      </w:r>
      <w:r w:rsidR="001D7B54" w:rsidRPr="005B4E47">
        <w:rPr>
          <w:rFonts w:ascii="Corbel" w:hAnsi="Corbel"/>
          <w:b/>
          <w:sz w:val="24"/>
          <w:szCs w:val="24"/>
        </w:rPr>
        <w:t xml:space="preserve">Efekty </w:t>
      </w:r>
      <w:r w:rsidR="00C05F44" w:rsidRPr="005B4E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B4E47">
        <w:rPr>
          <w:rFonts w:ascii="Corbel" w:hAnsi="Corbel"/>
          <w:b/>
          <w:sz w:val="24"/>
          <w:szCs w:val="24"/>
        </w:rPr>
        <w:t>dla przedmiotu</w:t>
      </w:r>
      <w:r w:rsidR="00445970" w:rsidRPr="005B4E47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5B4E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B4E47" w14:paraId="34431DAB" w14:textId="77777777" w:rsidTr="00F23547">
        <w:tc>
          <w:tcPr>
            <w:tcW w:w="1681" w:type="dxa"/>
            <w:vAlign w:val="center"/>
          </w:tcPr>
          <w:p w14:paraId="2C3CBEFB" w14:textId="77777777" w:rsidR="0085747A" w:rsidRPr="005B4E47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B4E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B4E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76918" w14:textId="77777777" w:rsidR="0085747A" w:rsidRPr="005B4E47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078340" w14:textId="77777777" w:rsidR="0085747A" w:rsidRPr="005B4E47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B4E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5B4E47" w14:paraId="6EA174BE" w14:textId="77777777" w:rsidTr="00F23547">
        <w:tc>
          <w:tcPr>
            <w:tcW w:w="1681" w:type="dxa"/>
          </w:tcPr>
          <w:p w14:paraId="0DD606C9" w14:textId="1B98E74B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6CF0271" w14:textId="5F112D2E" w:rsidR="00F76A8B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i rozszerzoną wiedzę na temat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zasad funkcjonowania systemów politycznych państw postradzieckich</w:t>
            </w:r>
          </w:p>
        </w:tc>
        <w:tc>
          <w:tcPr>
            <w:tcW w:w="1865" w:type="dxa"/>
          </w:tcPr>
          <w:p w14:paraId="2E9D9673" w14:textId="5EF350EE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5B4E47" w14:paraId="39149C72" w14:textId="77777777" w:rsidTr="00F23547">
        <w:tc>
          <w:tcPr>
            <w:tcW w:w="1681" w:type="dxa"/>
          </w:tcPr>
          <w:p w14:paraId="43089B5A" w14:textId="200C64E2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1D749E97" w14:textId="42CE1653" w:rsidR="003439EF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charakterystyki wzajemnych relacji pomiędzy naczelnymi organami państw postradzieckich</w:t>
            </w:r>
          </w:p>
          <w:p w14:paraId="3C3CAF20" w14:textId="0D186659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113E7F0F" w14:textId="77777777" w:rsidR="00F76A8B" w:rsidRPr="005B4E47" w:rsidRDefault="00F76A8B" w:rsidP="00F76A8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  <w:p w14:paraId="7F1739E2" w14:textId="3774A72F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</w:tr>
      <w:tr w:rsidR="00F76A8B" w:rsidRPr="005B4E47" w14:paraId="0E17E69A" w14:textId="77777777" w:rsidTr="00F23547">
        <w:tc>
          <w:tcPr>
            <w:tcW w:w="1681" w:type="dxa"/>
          </w:tcPr>
          <w:p w14:paraId="66C2994E" w14:textId="4FEE72C4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8021A6" w14:textId="1446B777" w:rsidR="00F76A8B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stanowienia prawa przez naczelne organy postradzieckie</w:t>
            </w:r>
          </w:p>
        </w:tc>
        <w:tc>
          <w:tcPr>
            <w:tcW w:w="1865" w:type="dxa"/>
          </w:tcPr>
          <w:p w14:paraId="1897AEC1" w14:textId="15E63C34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5B4E47" w14:paraId="5AB55615" w14:textId="77777777" w:rsidTr="00F23547">
        <w:tc>
          <w:tcPr>
            <w:tcW w:w="1681" w:type="dxa"/>
          </w:tcPr>
          <w:p w14:paraId="4C4951D7" w14:textId="17C9B3D8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33D57E1F" w14:textId="3BA8D44C" w:rsidR="00F76A8B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stosowania prawa przez naczelne organy postradzieckie</w:t>
            </w:r>
          </w:p>
        </w:tc>
        <w:tc>
          <w:tcPr>
            <w:tcW w:w="1865" w:type="dxa"/>
          </w:tcPr>
          <w:p w14:paraId="20543D03" w14:textId="6F31A8B6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K_W05</w:t>
            </w:r>
          </w:p>
        </w:tc>
      </w:tr>
      <w:tr w:rsidR="00F76A8B" w:rsidRPr="005B4E47" w14:paraId="6312CFEB" w14:textId="77777777" w:rsidTr="00F23547">
        <w:tc>
          <w:tcPr>
            <w:tcW w:w="1681" w:type="dxa"/>
          </w:tcPr>
          <w:p w14:paraId="4231379C" w14:textId="503E7AB4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752F3F06" w14:textId="773B3B8D" w:rsidR="00F76A8B" w:rsidRPr="005B4E47" w:rsidRDefault="003439EF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Zna i rozumie terminologię właściwą 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>do sklasyfikowania systemów politycznych różnych państw postradzieckich</w:t>
            </w:r>
          </w:p>
        </w:tc>
        <w:tc>
          <w:tcPr>
            <w:tcW w:w="1865" w:type="dxa"/>
          </w:tcPr>
          <w:p w14:paraId="3091C3D7" w14:textId="3F32536B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K_W06</w:t>
            </w:r>
          </w:p>
        </w:tc>
      </w:tr>
      <w:tr w:rsidR="00F76A8B" w:rsidRPr="005B4E47" w14:paraId="77C13FD2" w14:textId="77777777" w:rsidTr="00F23547">
        <w:tc>
          <w:tcPr>
            <w:tcW w:w="1681" w:type="dxa"/>
          </w:tcPr>
          <w:p w14:paraId="1CEC5AF2" w14:textId="0ABF85EF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974" w:type="dxa"/>
          </w:tcPr>
          <w:p w14:paraId="3269A44C" w14:textId="65CB4976" w:rsidR="00F76A8B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rozszerzoną wiedzę na temat struktur i instytucji państw postradzieckich (w tym władzy: ustawodawczej,</w:t>
            </w:r>
            <w:r w:rsidR="00AF6658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wykonawczej i sądowniczej, organów i instytucji ochrony prawa)</w:t>
            </w:r>
          </w:p>
        </w:tc>
        <w:tc>
          <w:tcPr>
            <w:tcW w:w="1865" w:type="dxa"/>
          </w:tcPr>
          <w:p w14:paraId="19D0BBCC" w14:textId="72CB27F7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K_W07</w:t>
            </w:r>
          </w:p>
        </w:tc>
      </w:tr>
      <w:tr w:rsidR="00F76A8B" w:rsidRPr="005B4E47" w14:paraId="19F97FB6" w14:textId="77777777" w:rsidTr="00F23547">
        <w:tc>
          <w:tcPr>
            <w:tcW w:w="1681" w:type="dxa"/>
          </w:tcPr>
          <w:p w14:paraId="067C63F1" w14:textId="4133ED62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14:paraId="6D12C687" w14:textId="3668826A" w:rsidR="00F76A8B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Ma rozszerzoną wiedzę na temat ustroju, struktur i zasad 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>poszczególnych systemów politycznych państw postradzieckich</w:t>
            </w:r>
          </w:p>
        </w:tc>
        <w:tc>
          <w:tcPr>
            <w:tcW w:w="1865" w:type="dxa"/>
          </w:tcPr>
          <w:p w14:paraId="045708CE" w14:textId="1D570CF4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K_W08</w:t>
            </w:r>
          </w:p>
        </w:tc>
      </w:tr>
      <w:tr w:rsidR="00F76A8B" w:rsidRPr="005B4E47" w14:paraId="2C4DBE4C" w14:textId="77777777" w:rsidTr="00F23547">
        <w:tc>
          <w:tcPr>
            <w:tcW w:w="1681" w:type="dxa"/>
          </w:tcPr>
          <w:p w14:paraId="0C8E8883" w14:textId="44ABDEA3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5CF5C8FD" w14:textId="77777777" w:rsidR="00930B8C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Potrafi właściwie analizować przyczyny i przebieg procesów</w:t>
            </w:r>
          </w:p>
          <w:p w14:paraId="5317B20D" w14:textId="24B431D4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związanych z funkcjonowaniem systemu polityczno-prawnego w państwach postradzieckich</w:t>
            </w:r>
          </w:p>
        </w:tc>
        <w:tc>
          <w:tcPr>
            <w:tcW w:w="1865" w:type="dxa"/>
          </w:tcPr>
          <w:p w14:paraId="4F1679DC" w14:textId="0E856217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K_U07</w:t>
            </w:r>
          </w:p>
        </w:tc>
      </w:tr>
      <w:tr w:rsidR="00F76A8B" w:rsidRPr="005B4E47" w14:paraId="121F3835" w14:textId="77777777" w:rsidTr="00F23547">
        <w:tc>
          <w:tcPr>
            <w:tcW w:w="1681" w:type="dxa"/>
          </w:tcPr>
          <w:p w14:paraId="4C0E3C2B" w14:textId="51401177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9272ADE" w14:textId="52CA3375" w:rsidR="00F76A8B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4EA45A0B" w14:textId="535CE2E5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K_U08</w:t>
            </w:r>
          </w:p>
        </w:tc>
      </w:tr>
      <w:tr w:rsidR="00F76A8B" w:rsidRPr="005B4E47" w14:paraId="7CD96B34" w14:textId="77777777" w:rsidTr="00F23547">
        <w:tc>
          <w:tcPr>
            <w:tcW w:w="1681" w:type="dxa"/>
          </w:tcPr>
          <w:p w14:paraId="1414B86D" w14:textId="3DEBA8EE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15A21E92" w14:textId="77777777" w:rsidR="00930B8C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Potrafi określić obszary życia społecznego które podlegają lub</w:t>
            </w:r>
          </w:p>
          <w:p w14:paraId="79F3F8D3" w14:textId="625FEF74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mogą podlegać w przyszłości regulacjom prawnym</w:t>
            </w:r>
          </w:p>
        </w:tc>
        <w:tc>
          <w:tcPr>
            <w:tcW w:w="1865" w:type="dxa"/>
          </w:tcPr>
          <w:p w14:paraId="1F9D9E95" w14:textId="225F7E4D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K_U15</w:t>
            </w:r>
          </w:p>
        </w:tc>
      </w:tr>
      <w:tr w:rsidR="00F76A8B" w:rsidRPr="005B4E47" w14:paraId="23841BC2" w14:textId="77777777" w:rsidTr="00F23547">
        <w:tc>
          <w:tcPr>
            <w:tcW w:w="1681" w:type="dxa"/>
          </w:tcPr>
          <w:p w14:paraId="7FEFE877" w14:textId="1E87CCDB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1CBCEE2" w14:textId="77777777" w:rsidR="00930B8C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Rozumie i ma świadomość potrzeby podejmowania działań na</w:t>
            </w:r>
          </w:p>
          <w:p w14:paraId="7E8DB168" w14:textId="157211E8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rzecz zwiększania poziomu społecznej świadomości prawnej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temacie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funkcjonowania państw postradzieckich</w:t>
            </w:r>
          </w:p>
          <w:p w14:paraId="31B6218E" w14:textId="3B0533D2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3321609" w14:textId="0EBA3942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5B4E47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5B4E47" w14:paraId="01BB7263" w14:textId="77777777" w:rsidTr="00F23547">
        <w:tc>
          <w:tcPr>
            <w:tcW w:w="1681" w:type="dxa"/>
          </w:tcPr>
          <w:p w14:paraId="65092966" w14:textId="2E0BBFDA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</w:tcPr>
          <w:p w14:paraId="7B9498F0" w14:textId="743B2C6A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Szanuje różne poglądy i postawy, w szczególności 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>jest gotów do uznawania znaczenia wiedzy dotyczącej wartości demokratycznych</w:t>
            </w:r>
          </w:p>
          <w:p w14:paraId="52DCB35A" w14:textId="77777777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B86130F" w14:textId="4FE22F6E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195FA98" w14:textId="60A9C892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77777777" w:rsidR="0085747A" w:rsidRPr="005B4E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>3.3</w:t>
      </w:r>
      <w:r w:rsidR="001D7B54" w:rsidRPr="005B4E47">
        <w:rPr>
          <w:rFonts w:ascii="Corbel" w:hAnsi="Corbel"/>
          <w:b/>
          <w:sz w:val="24"/>
          <w:szCs w:val="24"/>
        </w:rPr>
        <w:t xml:space="preserve"> </w:t>
      </w:r>
      <w:r w:rsidR="0085747A" w:rsidRPr="005B4E47">
        <w:rPr>
          <w:rFonts w:ascii="Corbel" w:hAnsi="Corbel"/>
          <w:b/>
          <w:sz w:val="24"/>
          <w:szCs w:val="24"/>
        </w:rPr>
        <w:t>T</w:t>
      </w:r>
      <w:r w:rsidR="001D7B54" w:rsidRPr="005B4E4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B4E47">
        <w:rPr>
          <w:rFonts w:ascii="Corbel" w:hAnsi="Corbel"/>
          <w:sz w:val="24"/>
          <w:szCs w:val="24"/>
        </w:rPr>
        <w:t xml:space="preserve">  </w:t>
      </w:r>
    </w:p>
    <w:p w14:paraId="6E2A5264" w14:textId="2742C8D4" w:rsidR="00F23547" w:rsidRPr="005B4E47" w:rsidRDefault="00AF6658" w:rsidP="00AF665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551313" w:rsidRPr="005B4E47" w14:paraId="191D1D63" w14:textId="77777777" w:rsidTr="00551313">
        <w:tc>
          <w:tcPr>
            <w:tcW w:w="7229" w:type="dxa"/>
          </w:tcPr>
          <w:p w14:paraId="5B81AED6" w14:textId="77777777" w:rsidR="00551313" w:rsidRPr="005B4E47" w:rsidRDefault="00551313" w:rsidP="00DA5DB2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4E4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51313" w:rsidRPr="005B4E47" w14:paraId="7738D73A" w14:textId="77777777" w:rsidTr="00551313">
        <w:tc>
          <w:tcPr>
            <w:tcW w:w="7229" w:type="dxa"/>
          </w:tcPr>
          <w:tbl>
            <w:tblPr>
              <w:tblW w:w="97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52"/>
            </w:tblGrid>
            <w:tr w:rsidR="00DA5DB2" w:rsidRPr="005B4E47" w14:paraId="5B908FAD" w14:textId="77777777" w:rsidTr="00DA5DB2">
              <w:trPr>
                <w:trHeight w:val="22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6742C1FC" w14:textId="70691958" w:rsidR="00DA5DB2" w:rsidRPr="005B4E47" w:rsidRDefault="00DA5DB2" w:rsidP="00DA5DB2">
                  <w:pPr>
                    <w:spacing w:after="0" w:line="36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Pojęcie ustroju politycznego (państwowego)</w:t>
                  </w:r>
                </w:p>
              </w:tc>
            </w:tr>
            <w:tr w:rsidR="00DA5DB2" w:rsidRPr="005B4E47" w14:paraId="22C315F0" w14:textId="77777777" w:rsidTr="00DA5DB2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53E4D52F" w14:textId="2B571C19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Formy państw współczesnych</w:t>
                  </w:r>
                </w:p>
              </w:tc>
            </w:tr>
            <w:tr w:rsidR="00DA5DB2" w:rsidRPr="005B4E47" w14:paraId="30B3079B" w14:textId="77777777" w:rsidTr="00DA5DB2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312D5674" w14:textId="77777777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Teoria konstytucji.</w:t>
                  </w:r>
                </w:p>
              </w:tc>
            </w:tr>
            <w:tr w:rsidR="00DA5DB2" w:rsidRPr="005B4E47" w14:paraId="78ED7BE9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5F37A31E" w14:textId="3CFD2066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Władza ustawodawcza.</w:t>
                  </w:r>
                </w:p>
              </w:tc>
            </w:tr>
            <w:tr w:rsidR="00DA5DB2" w:rsidRPr="005B4E47" w14:paraId="0849C0E2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49B7A23D" w14:textId="46B1A744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Władza wykonawcza.</w:t>
                  </w:r>
                </w:p>
              </w:tc>
            </w:tr>
            <w:tr w:rsidR="00DA5DB2" w:rsidRPr="005B4E47" w14:paraId="4F2CDBCA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10794571" w14:textId="210B43F0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Władza sadownicza.</w:t>
                  </w:r>
                </w:p>
              </w:tc>
            </w:tr>
            <w:tr w:rsidR="00DA5DB2" w:rsidRPr="005B4E47" w14:paraId="48B6A6AD" w14:textId="77777777" w:rsidTr="00A97D00">
              <w:trPr>
                <w:trHeight w:val="22"/>
              </w:trPr>
              <w:tc>
                <w:tcPr>
                  <w:tcW w:w="9752" w:type="dxa"/>
                  <w:shd w:val="clear" w:color="auto" w:fill="auto"/>
                </w:tcPr>
                <w:p w14:paraId="0DEA2AC1" w14:textId="6D5ADF71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Samorząd terytorialny.</w:t>
                  </w:r>
                </w:p>
              </w:tc>
            </w:tr>
            <w:tr w:rsidR="00DA5DB2" w:rsidRPr="005B4E47" w14:paraId="23560ED1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22251D15" w14:textId="24DDEEEE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Stany szczególnego zagrożenia państwa.</w:t>
                  </w:r>
                </w:p>
              </w:tc>
            </w:tr>
          </w:tbl>
          <w:p w14:paraId="7AC51EBB" w14:textId="77777777" w:rsidR="00551313" w:rsidRPr="005B4E47" w:rsidRDefault="00551313" w:rsidP="00DA5DB2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6881B2" w14:textId="77777777" w:rsidR="00DA5DB2" w:rsidRPr="005B4E47" w:rsidRDefault="00DA5DB2" w:rsidP="00F2354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0D43241" w14:textId="77777777" w:rsidR="0085747A" w:rsidRPr="005B4E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>3.4 Metody dydaktyczne</w:t>
      </w:r>
      <w:r w:rsidRPr="005B4E47">
        <w:rPr>
          <w:rFonts w:ascii="Corbel" w:hAnsi="Corbel"/>
          <w:b w:val="0"/>
          <w:smallCaps w:val="0"/>
          <w:szCs w:val="24"/>
        </w:rPr>
        <w:t xml:space="preserve"> </w:t>
      </w:r>
    </w:p>
    <w:p w14:paraId="1159AA30" w14:textId="77777777" w:rsidR="00AF6658" w:rsidRPr="005B4E47" w:rsidRDefault="00AF6658" w:rsidP="00AF6658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</w:rPr>
      </w:pPr>
      <w:r w:rsidRPr="005B4E47">
        <w:rPr>
          <w:rFonts w:ascii="Corbel" w:hAnsi="Corbel"/>
          <w:b w:val="0"/>
          <w:smallCaps w:val="0"/>
          <w:sz w:val="22"/>
        </w:rPr>
        <w:t>Konserwatorium przy użyciu metod nauczania teoretycznego, praktycznego, aktywizującego oraz</w:t>
      </w:r>
    </w:p>
    <w:p w14:paraId="37E2A2DE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5B4E47">
        <w:rPr>
          <w:rFonts w:ascii="Corbel" w:hAnsi="Corbel"/>
          <w:b w:val="0"/>
          <w:smallCaps w:val="0"/>
          <w:sz w:val="22"/>
        </w:rPr>
        <w:t>sprzętu multimedialnego.</w:t>
      </w:r>
    </w:p>
    <w:p w14:paraId="0C8EF7AB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3C00681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5B4E47">
        <w:rPr>
          <w:rFonts w:ascii="Corbel" w:hAnsi="Corbel"/>
          <w:smallCaps w:val="0"/>
          <w:sz w:val="22"/>
        </w:rPr>
        <w:lastRenderedPageBreak/>
        <w:t>4. METODY I KRYTERIA OCENY</w:t>
      </w:r>
    </w:p>
    <w:p w14:paraId="58C66338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DD94BD0" w14:textId="77777777" w:rsidR="00AF6658" w:rsidRPr="005B4E47" w:rsidRDefault="00AF6658" w:rsidP="00AF66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5B4E47">
        <w:rPr>
          <w:rFonts w:ascii="Corbel" w:hAnsi="Corbel"/>
          <w:smallCaps w:val="0"/>
          <w:sz w:val="22"/>
        </w:rPr>
        <w:t>4.1 Sposoby weryfikacji efektów uczenia się</w:t>
      </w:r>
    </w:p>
    <w:p w14:paraId="243E36B1" w14:textId="77777777" w:rsidR="00AF6658" w:rsidRPr="005B4E47" w:rsidRDefault="00AF6658" w:rsidP="00AF665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:rsidRPr="005B4E47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CC3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9AC0" w14:textId="0B1E5458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A2CB483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BA43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0C9790C8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AF6658" w:rsidRPr="005B4E47" w14:paraId="34B29C1E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3EC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643" w14:textId="400DFA9F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94A7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213EB18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F62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5D31" w14:textId="21601888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EB6E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13C240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73D5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7A5" w14:textId="6DA08869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C3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05BB352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CCCD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89AD" w14:textId="4344F15C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63F9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6484C25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F002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6A92" w14:textId="7C002150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47F9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03D612D5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E39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FBE4" w14:textId="7DAA91D7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5C35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194AC2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23FC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53A4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6CEF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15F5345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781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9ED6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B98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21B3464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E54B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4B6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456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315BB00C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EB60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B1D1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728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2BD3E07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7DC6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DE5C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4990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5D2107A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310A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42B9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70DF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58860DF9" w14:textId="29D3010B" w:rsidR="00AA29B1" w:rsidRPr="005B4E47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BD8F1" w14:textId="77777777" w:rsidR="00AA29B1" w:rsidRPr="005B4E47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5B4E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4.2 </w:t>
      </w:r>
      <w:r w:rsidR="0085747A" w:rsidRPr="005B4E4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B4E47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5B4E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E47" w14:paraId="2E272F71" w14:textId="77777777" w:rsidTr="00923D7D">
        <w:tc>
          <w:tcPr>
            <w:tcW w:w="9670" w:type="dxa"/>
          </w:tcPr>
          <w:p w14:paraId="123FC241" w14:textId="1D9BB829" w:rsidR="006F0FD9" w:rsidRPr="005B4E47" w:rsidRDefault="00AF6658" w:rsidP="00DA5DB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5B4E47">
              <w:rPr>
                <w:rFonts w:ascii="Corbel" w:eastAsia="Cambria" w:hAnsi="Corbel"/>
                <w:sz w:val="20"/>
              </w:rPr>
              <w:t>Zaliczenie na ocenę w</w:t>
            </w:r>
            <w:r w:rsidR="006F0FD9" w:rsidRPr="005B4E47">
              <w:rPr>
                <w:rFonts w:ascii="Corbel" w:eastAsia="Cambria" w:hAnsi="Corbel"/>
                <w:sz w:val="20"/>
              </w:rPr>
              <w:t xml:space="preserve"> formie testowo – opisowej (</w:t>
            </w:r>
            <w:r w:rsidR="00DA5DB2" w:rsidRPr="005B4E47">
              <w:rPr>
                <w:rFonts w:ascii="Corbel" w:eastAsia="Cambria" w:hAnsi="Corbel"/>
                <w:sz w:val="20"/>
              </w:rPr>
              <w:t>2</w:t>
            </w:r>
            <w:r w:rsidR="006F0FD9" w:rsidRPr="005B4E47">
              <w:rPr>
                <w:rFonts w:ascii="Corbel" w:eastAsia="Cambria" w:hAnsi="Corbel"/>
                <w:sz w:val="20"/>
              </w:rPr>
              <w:t>0 pytań</w:t>
            </w:r>
            <w:r w:rsidR="00DA5DB2" w:rsidRPr="005B4E47">
              <w:rPr>
                <w:rFonts w:ascii="Corbel" w:eastAsia="Cambria" w:hAnsi="Corbel"/>
                <w:sz w:val="20"/>
              </w:rPr>
              <w:t xml:space="preserve"> testowych</w:t>
            </w:r>
            <w:r w:rsidR="006F0FD9" w:rsidRPr="005B4E47">
              <w:rPr>
                <w:rFonts w:ascii="Corbel" w:eastAsia="Cambria" w:hAnsi="Corbel"/>
                <w:sz w:val="20"/>
              </w:rPr>
              <w:t xml:space="preserve"> wielokrotnego wyboru)</w:t>
            </w:r>
            <w:r w:rsidR="00DA5DB2" w:rsidRPr="005B4E47">
              <w:rPr>
                <w:rFonts w:ascii="Corbel" w:eastAsia="Cambria" w:hAnsi="Corbel"/>
                <w:sz w:val="20"/>
              </w:rPr>
              <w:t xml:space="preserve">. Maksymalna liczba punktów do uzyskania: </w:t>
            </w:r>
            <w:r w:rsidR="00DA5DB2" w:rsidRPr="005B4E47">
              <w:rPr>
                <w:rFonts w:ascii="Corbel" w:eastAsia="Cambria" w:hAnsi="Corbel"/>
                <w:bCs/>
                <w:smallCaps/>
                <w:sz w:val="20"/>
              </w:rPr>
              <w:t>20</w:t>
            </w:r>
            <w:r w:rsidR="00DA5DB2" w:rsidRPr="005B4E47">
              <w:rPr>
                <w:rFonts w:ascii="Corbel" w:eastAsia="Cambria" w:hAnsi="Corbel"/>
                <w:sz w:val="20"/>
              </w:rPr>
              <w:t xml:space="preserve"> pkt</w:t>
            </w:r>
          </w:p>
          <w:p w14:paraId="55727DC4" w14:textId="77777777" w:rsidR="00DA5DB2" w:rsidRPr="005B4E47" w:rsidRDefault="00DA5DB2" w:rsidP="006F0FD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5B955B50" w14:textId="0B985AE9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 xml:space="preserve">Punkty uzyskane w teście przez studenta odpowiadają ocenom: </w:t>
            </w:r>
          </w:p>
          <w:p w14:paraId="0BDD02AD" w14:textId="1C444280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do 10 pkt - niedostateczny,</w:t>
            </w:r>
          </w:p>
          <w:p w14:paraId="38BC6EEE" w14:textId="2299B4EF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- 11-12 pkt - dostateczny,</w:t>
            </w:r>
          </w:p>
          <w:p w14:paraId="2FF87043" w14:textId="4E5555EC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- 13-14 pkt - dostateczny plus,</w:t>
            </w:r>
          </w:p>
          <w:p w14:paraId="68F77EF9" w14:textId="51A5F7B4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- 15-16 pkt dobry,</w:t>
            </w:r>
          </w:p>
          <w:p w14:paraId="79CEFEFB" w14:textId="2D98C808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- 17-18 - dobry plus,</w:t>
            </w:r>
          </w:p>
          <w:p w14:paraId="0A1DA3F2" w14:textId="704F28A6" w:rsidR="0085747A" w:rsidRPr="005B4E47" w:rsidRDefault="00DA5DB2" w:rsidP="00DA5D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E47">
              <w:rPr>
                <w:rFonts w:ascii="Corbel" w:eastAsia="Cambria" w:hAnsi="Corbel" w:cs="Calibri"/>
                <w:b w:val="0"/>
                <w:bCs/>
                <w:sz w:val="22"/>
              </w:rPr>
              <w:t xml:space="preserve">- 19-20 </w:t>
            </w:r>
            <w:r w:rsidRPr="005B4E47">
              <w:rPr>
                <w:rFonts w:ascii="Corbel" w:eastAsia="Cambria" w:hAnsi="Corbel" w:cs="Calibri"/>
                <w:b w:val="0"/>
                <w:bCs/>
                <w:sz w:val="20"/>
                <w:szCs w:val="20"/>
              </w:rPr>
              <w:t>pkt - bardzo dobry</w:t>
            </w:r>
          </w:p>
        </w:tc>
      </w:tr>
    </w:tbl>
    <w:p w14:paraId="125E269A" w14:textId="77777777" w:rsidR="002B49B6" w:rsidRPr="005B4E47" w:rsidRDefault="002B49B6" w:rsidP="002B49B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184D97DD" w14:textId="4D640D46" w:rsidR="009F4610" w:rsidRPr="005B4E47" w:rsidRDefault="0085747A" w:rsidP="002B49B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 xml:space="preserve">5. </w:t>
      </w:r>
      <w:r w:rsidR="00C61DC5" w:rsidRPr="005B4E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AF6658" w:rsidRPr="005B4E47" w14:paraId="1E35CB60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E303" w14:textId="77777777" w:rsidR="00AF6658" w:rsidRPr="005B4E47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5B4E4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C86C" w14:textId="77777777" w:rsidR="00AF6658" w:rsidRPr="005B4E47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5B4E47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F6658" w:rsidRPr="005B4E47" w14:paraId="6ECFCEB9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EA2F" w14:textId="217A33AD" w:rsidR="00AF6658" w:rsidRPr="005B4E47" w:rsidRDefault="00A50CCE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8025" w14:textId="77777777" w:rsidR="00AF6658" w:rsidRPr="005B4E47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15 godz.</w:t>
            </w:r>
          </w:p>
        </w:tc>
      </w:tr>
      <w:tr w:rsidR="00AF6658" w:rsidRPr="005B4E47" w14:paraId="6D77A64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93C2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lastRenderedPageBreak/>
              <w:t>Inne z udziałem nauczyciela</w:t>
            </w:r>
          </w:p>
          <w:p w14:paraId="23433964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88D8" w14:textId="77777777" w:rsidR="00AF6658" w:rsidRPr="005B4E47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4 godz.</w:t>
            </w:r>
          </w:p>
        </w:tc>
      </w:tr>
      <w:tr w:rsidR="00AF6658" w:rsidRPr="005B4E47" w14:paraId="28AE197F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BE07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Godziny niekontaktowe – praca własna studenta</w:t>
            </w:r>
          </w:p>
          <w:p w14:paraId="360DD54E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E51B" w14:textId="63984BAC" w:rsidR="00AF6658" w:rsidRPr="005B4E47" w:rsidRDefault="00115B61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71</w:t>
            </w:r>
            <w:r w:rsidR="00AF6658" w:rsidRPr="005B4E47">
              <w:rPr>
                <w:rFonts w:ascii="Corbel" w:hAnsi="Corbel"/>
              </w:rPr>
              <w:t xml:space="preserve"> godz.</w:t>
            </w:r>
          </w:p>
        </w:tc>
      </w:tr>
      <w:tr w:rsidR="00AF6658" w:rsidRPr="005B4E47" w14:paraId="136B448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EB10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9B0E" w14:textId="67A6D9EC" w:rsidR="00AF6658" w:rsidRPr="005B4E47" w:rsidRDefault="00115B61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90</w:t>
            </w:r>
            <w:r w:rsidR="00AF6658" w:rsidRPr="005B4E47">
              <w:rPr>
                <w:rFonts w:ascii="Corbel" w:hAnsi="Corbel"/>
              </w:rPr>
              <w:t xml:space="preserve"> godz.</w:t>
            </w:r>
          </w:p>
        </w:tc>
      </w:tr>
      <w:tr w:rsidR="00AF6658" w:rsidRPr="005B4E47" w14:paraId="688CA453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8E3F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5B4E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C321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1B903D95" w14:textId="77777777" w:rsidR="0085747A" w:rsidRPr="005B4E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B4E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B4E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5B4E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5B4E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6. </w:t>
      </w:r>
      <w:r w:rsidR="0085747A" w:rsidRPr="005B4E47">
        <w:rPr>
          <w:rFonts w:ascii="Corbel" w:hAnsi="Corbel"/>
          <w:smallCaps w:val="0"/>
          <w:szCs w:val="24"/>
        </w:rPr>
        <w:t>PRAKTYKI ZAWO</w:t>
      </w:r>
      <w:r w:rsidR="009D3F3B" w:rsidRPr="005B4E47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5B4E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B4E47" w14:paraId="17960890" w14:textId="77777777" w:rsidTr="00F37C31">
        <w:trPr>
          <w:trHeight w:val="397"/>
        </w:trPr>
        <w:tc>
          <w:tcPr>
            <w:tcW w:w="3544" w:type="dxa"/>
          </w:tcPr>
          <w:p w14:paraId="254C622B" w14:textId="77777777" w:rsidR="0085747A" w:rsidRPr="005B4E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ED81F" w14:textId="759E9698" w:rsidR="0085747A" w:rsidRPr="005B4E47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5B4E47" w14:paraId="580A5E80" w14:textId="77777777" w:rsidTr="00F37C31">
        <w:trPr>
          <w:trHeight w:val="397"/>
        </w:trPr>
        <w:tc>
          <w:tcPr>
            <w:tcW w:w="3544" w:type="dxa"/>
          </w:tcPr>
          <w:p w14:paraId="71D333FB" w14:textId="77777777" w:rsidR="0085747A" w:rsidRPr="005B4E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22D0" w14:textId="6004305D" w:rsidR="0085747A" w:rsidRPr="005B4E47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5B4E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5B4E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7. </w:t>
      </w:r>
      <w:r w:rsidR="0085747A" w:rsidRPr="005B4E47">
        <w:rPr>
          <w:rFonts w:ascii="Corbel" w:hAnsi="Corbel"/>
          <w:smallCaps w:val="0"/>
          <w:szCs w:val="24"/>
        </w:rPr>
        <w:t>LITERATURA</w:t>
      </w:r>
      <w:r w:rsidRPr="005B4E47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5B4E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9C0836" w:rsidRPr="005B4E47" w14:paraId="08B4720F" w14:textId="77777777" w:rsidTr="00F37C31">
        <w:tc>
          <w:tcPr>
            <w:tcW w:w="8959" w:type="dxa"/>
          </w:tcPr>
          <w:p w14:paraId="62A76D92" w14:textId="77777777" w:rsidR="009C0836" w:rsidRPr="005B4E47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5B4E47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C236017" w14:textId="77777777" w:rsidR="009C0836" w:rsidRPr="005B4E47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775DE8D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Bodio T., Mołdawa T.,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Konstytucje Państw Azji Centralnej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2007. </w:t>
            </w:r>
          </w:p>
          <w:p w14:paraId="3FE7912D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Konstytucja Republiki Czeczeńskiej, Warszawa 2017.</w:t>
            </w:r>
          </w:p>
          <w:p w14:paraId="31B94FE7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O ustroju Gagauzji – przyczynek do dyskusji, „Roczniki Administracji i Prawa” 2019 tom specjalny, s. 19-31.</w:t>
            </w:r>
          </w:p>
          <w:p w14:paraId="2D3B219E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Plis J., Konstytucja Republiki Kabardyjsko-Bałkarskiej, Warszawa 2018.</w:t>
            </w:r>
          </w:p>
          <w:p w14:paraId="508575ED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Pogłódek A., Akty ustrojowe Terytorium Autonomicznego Gagauzji, Warszawa 2017.</w:t>
            </w:r>
          </w:p>
          <w:p w14:paraId="2B09E289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Pogłódek A., Konstytucja Republiki Sacha (Jakucja), Warszawa 2015. </w:t>
            </w:r>
          </w:p>
          <w:p w14:paraId="354468A7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Ustawa federalna o bezpieczeństwie, „Studia Prawnicze KUL” 2016, nr 3.  </w:t>
            </w:r>
          </w:p>
          <w:p w14:paraId="1C6FA211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o jurysdykcyjnych immunitetach obcych państw i majątku obcego państwa w Federacji Rosyjskiej, „Studia Prawnicze KUL” 2020, nr 1, s. 419-429.</w:t>
            </w:r>
          </w:p>
          <w:p w14:paraId="01A92006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z dnia 31 maja 1996 r. O obronie, „Studia Prawnicze KUL” 2017, nr 4.</w:t>
            </w:r>
          </w:p>
          <w:p w14:paraId="503E4259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Konstytucyjna Republiki Tadżykistanu o Górskobadachszańskim wilajecie autonomicznym z 30 lipca 2007 roku ze zmianami z 2 stycznia 2018 roku (tłumaczenie), „Roczniki Administracji i Prawa” 2020, t. 2, nr 20, s. 347-354.</w:t>
            </w:r>
          </w:p>
          <w:p w14:paraId="7F8424B3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Rajczyk R.,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System konstytucyjny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2014. </w:t>
            </w:r>
          </w:p>
          <w:p w14:paraId="0B80E091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Parlament Naddniestrzańskiej Republiki Mołdawskiej, „Przegląd Sejmowy” 2017, nr 3 (140), s. 91-105.</w:t>
            </w:r>
          </w:p>
          <w:p w14:paraId="6A33BFC3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Prezydent Naddniestrzańskiej Republiki Mołdawskiej, [w:] Ustrój państwa. Myśl polityczno-prawna. Współczesne systemy rządów. Prace ofiarowane profesorowi zw. nauk  prawnych Adamowi Jamrozowi z okazji Jego Jubileuszu, red. Stanisław Bożyk, Artur Olechno, Temida 2, Białystok 2018, ISBN 978-83-65696-00-7, s. 225-242.</w:t>
            </w:r>
          </w:p>
          <w:p w14:paraId="5E5098AB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Serzhanova V., Rząd Naddniestrzańskiej Republiki Mołdawskiej, [w:] Człowiek, Prawo, Państwo. Księga Jubileuszowa dedykowana Stanisławowi Leszkowi Stadniczeńko, red. J. Jeżewski, A. Pawlak, Warszawa 2017, ISBN 978-83-88953-27-9, s. 871-884.  </w:t>
            </w:r>
          </w:p>
          <w:p w14:paraId="54FDC97D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Status prawny Naddniestrza. Zarys problematyki, [w:] Problem państw nieuznawanych we współczesnym świecie, red. Viktoria Serzhanova, Jan Wilk, Krystian Nowak, Jan Plis, Warszawa: Wydawnictwo Sejmowe 2019,</w:t>
            </w:r>
          </w:p>
          <w:p w14:paraId="2727936F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Zdaniuk B.,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Konstytucja Republiki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, Warszawa 2014.</w:t>
            </w:r>
          </w:p>
          <w:p w14:paraId="3CF47189" w14:textId="77777777" w:rsidR="00231DEA" w:rsidRPr="005B4E47" w:rsidRDefault="00231DEA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C0836" w:rsidRPr="005B4E47" w14:paraId="7349E0F1" w14:textId="77777777" w:rsidTr="00F37C31">
        <w:tc>
          <w:tcPr>
            <w:tcW w:w="8959" w:type="dxa"/>
          </w:tcPr>
          <w:p w14:paraId="0D886266" w14:textId="77777777" w:rsidR="009C0836" w:rsidRPr="005B4E47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5B4E47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2F39230A" w14:textId="77777777" w:rsidR="00A7056E" w:rsidRPr="005B4E47" w:rsidRDefault="00A7056E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D13B499" w14:textId="77777777" w:rsidR="00A7056E" w:rsidRPr="005B4E47" w:rsidRDefault="00A7056E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80410AB" w14:textId="527E5FD7" w:rsidR="00A7056E" w:rsidRPr="005B4E47" w:rsidRDefault="00A7056E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Banaszak B., Porównawcze prawo konstytucyjne współczesnych państw demokratycznych, Warszawa, 2007.</w:t>
            </w:r>
          </w:p>
          <w:p w14:paraId="7F006E12" w14:textId="777777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Pogłódek A., Pełnomocnik Praw Małych Rdzennych Ludów Północy w Republice Sacha (Jakucja), „Środkowoeuropejskie Studia Polityczne” 2019, nr 3, s. 45-60.</w:t>
            </w:r>
          </w:p>
          <w:p w14:paraId="4E8BB5B4" w14:textId="777777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Pogłódek A., Służby specjalne Kirgistanu, „Studia Politologiczne" 2017, vol. 43.</w:t>
            </w:r>
          </w:p>
          <w:p w14:paraId="60C69C52" w14:textId="79F912E1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Geneza ustrojowa ziem naddniestrzańskich, „Przegląd Prawa Konstytucyjnego”, Dwumiesięcznik 2016, nr 5 (33), red. naukowa numeru J. Juchniewicz, A. Młynarska-Sobaczewska, s. 203-221.</w:t>
            </w:r>
          </w:p>
          <w:p w14:paraId="3E67DF23" w14:textId="5E96C6D2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Obowiązująca Konstytucja Naddniestrzańskiej Republiki Mołdawskiej z 1995 r., „Studia Prawa Publicznego” 2016, nr 4, s. 13-32. </w:t>
            </w:r>
          </w:p>
          <w:p w14:paraId="31E82A64" w14:textId="0AF6AA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Pierwsza ustawa zasadnicza Naddniestrzańskiej Republiki Mołdawskiej, „Przegląd Sejmowy” 2016, nr 6 (137), s. 235-243. </w:t>
            </w:r>
          </w:p>
          <w:p w14:paraId="32AF0EA7" w14:textId="777777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Powstanie Naddniestrzańskiej Republiki Mołdawskiej i jego implikacje, „Studia Europejskie” 2017, nr 1, s. 253-269.</w:t>
            </w:r>
          </w:p>
          <w:p w14:paraId="00D1EBB9" w14:textId="69F48747" w:rsidR="00A7056E" w:rsidRPr="005B4E47" w:rsidRDefault="00A7056E" w:rsidP="00231D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The Constitution of the Pridnestrovian Moldavian Republic, „Przegląd Prawa Konstytucyjnego” 2016, nr 6, s. 165-183.</w:t>
            </w:r>
          </w:p>
          <w:p w14:paraId="56F79632" w14:textId="77777777" w:rsidR="009C0836" w:rsidRPr="005B4E47" w:rsidRDefault="009C0836" w:rsidP="00231DEA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sz w:val="22"/>
                <w:szCs w:val="22"/>
              </w:rPr>
            </w:pPr>
          </w:p>
        </w:tc>
      </w:tr>
    </w:tbl>
    <w:p w14:paraId="41D453A2" w14:textId="799A76A8" w:rsidR="0085747A" w:rsidRPr="005B4E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FE7EC" w14:textId="77777777" w:rsidR="00A45DB7" w:rsidRPr="005B4E47" w:rsidRDefault="00A45DB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947EB" w14:textId="77777777" w:rsidR="0085747A" w:rsidRPr="005B4E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B4E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B4E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8369F" w14:textId="77777777" w:rsidR="00BE4C64" w:rsidRDefault="00BE4C64" w:rsidP="00C16ABF">
      <w:pPr>
        <w:spacing w:after="0" w:line="240" w:lineRule="auto"/>
      </w:pPr>
      <w:r>
        <w:separator/>
      </w:r>
    </w:p>
  </w:endnote>
  <w:endnote w:type="continuationSeparator" w:id="0">
    <w:p w14:paraId="44EC914F" w14:textId="77777777" w:rsidR="00BE4C64" w:rsidRDefault="00BE4C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6B79" w14:textId="77777777" w:rsidR="00BE4C64" w:rsidRDefault="00BE4C64" w:rsidP="00C16ABF">
      <w:pPr>
        <w:spacing w:after="0" w:line="240" w:lineRule="auto"/>
      </w:pPr>
      <w:r>
        <w:separator/>
      </w:r>
    </w:p>
  </w:footnote>
  <w:footnote w:type="continuationSeparator" w:id="0">
    <w:p w14:paraId="171946FC" w14:textId="77777777" w:rsidR="00BE4C64" w:rsidRDefault="00BE4C64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33617">
    <w:abstractNumId w:val="1"/>
  </w:num>
  <w:num w:numId="2" w16cid:durableId="1421028628">
    <w:abstractNumId w:val="3"/>
  </w:num>
  <w:num w:numId="3" w16cid:durableId="709035342">
    <w:abstractNumId w:val="4"/>
  </w:num>
  <w:num w:numId="4" w16cid:durableId="1594240796">
    <w:abstractNumId w:val="0"/>
  </w:num>
  <w:num w:numId="5" w16cid:durableId="68999033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D13"/>
    <w:rsid w:val="00015B8F"/>
    <w:rsid w:val="000161AE"/>
    <w:rsid w:val="00022ECE"/>
    <w:rsid w:val="000272F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F1C57"/>
    <w:rsid w:val="000F5615"/>
    <w:rsid w:val="00100D00"/>
    <w:rsid w:val="00115B61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3FF6"/>
    <w:rsid w:val="001D657B"/>
    <w:rsid w:val="001D7B54"/>
    <w:rsid w:val="001E0209"/>
    <w:rsid w:val="001F2CA2"/>
    <w:rsid w:val="002019F1"/>
    <w:rsid w:val="002144C0"/>
    <w:rsid w:val="0022477D"/>
    <w:rsid w:val="002278A9"/>
    <w:rsid w:val="00231DE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40E"/>
    <w:rsid w:val="002B49B6"/>
    <w:rsid w:val="002B4D55"/>
    <w:rsid w:val="002B5EA0"/>
    <w:rsid w:val="002B6119"/>
    <w:rsid w:val="002C1F06"/>
    <w:rsid w:val="002D3375"/>
    <w:rsid w:val="002D73D4"/>
    <w:rsid w:val="002F02A3"/>
    <w:rsid w:val="002F4ABE"/>
    <w:rsid w:val="0030168E"/>
    <w:rsid w:val="003018BA"/>
    <w:rsid w:val="0030395F"/>
    <w:rsid w:val="00305C92"/>
    <w:rsid w:val="003151C5"/>
    <w:rsid w:val="003203A3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ED7"/>
    <w:rsid w:val="004F0573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479B3"/>
    <w:rsid w:val="00551313"/>
    <w:rsid w:val="0056696D"/>
    <w:rsid w:val="0059484D"/>
    <w:rsid w:val="005A0855"/>
    <w:rsid w:val="005A133C"/>
    <w:rsid w:val="005A3196"/>
    <w:rsid w:val="005B4E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8E5"/>
    <w:rsid w:val="00696477"/>
    <w:rsid w:val="006B56D1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5302"/>
    <w:rsid w:val="007461D6"/>
    <w:rsid w:val="00746EC8"/>
    <w:rsid w:val="00763BF1"/>
    <w:rsid w:val="00766FD4"/>
    <w:rsid w:val="00780156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49B3"/>
    <w:rsid w:val="008552A2"/>
    <w:rsid w:val="0085747A"/>
    <w:rsid w:val="00863486"/>
    <w:rsid w:val="00866E10"/>
    <w:rsid w:val="00877EAB"/>
    <w:rsid w:val="00884922"/>
    <w:rsid w:val="00885F64"/>
    <w:rsid w:val="008917F9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2585"/>
    <w:rsid w:val="00923D7D"/>
    <w:rsid w:val="00930B8C"/>
    <w:rsid w:val="009508DF"/>
    <w:rsid w:val="00950DAC"/>
    <w:rsid w:val="00954A07"/>
    <w:rsid w:val="009830AD"/>
    <w:rsid w:val="00997F14"/>
    <w:rsid w:val="009A2C8D"/>
    <w:rsid w:val="009A6E49"/>
    <w:rsid w:val="009A78D9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0CCE"/>
    <w:rsid w:val="00A53FA5"/>
    <w:rsid w:val="00A54817"/>
    <w:rsid w:val="00A601C8"/>
    <w:rsid w:val="00A60799"/>
    <w:rsid w:val="00A61B3F"/>
    <w:rsid w:val="00A7056E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C6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611BE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CAB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A5DB2"/>
    <w:rsid w:val="00DE09C0"/>
    <w:rsid w:val="00DE4A14"/>
    <w:rsid w:val="00DF02B2"/>
    <w:rsid w:val="00DF320D"/>
    <w:rsid w:val="00DF71C8"/>
    <w:rsid w:val="00DF71DD"/>
    <w:rsid w:val="00DF7732"/>
    <w:rsid w:val="00DF7BBA"/>
    <w:rsid w:val="00E01962"/>
    <w:rsid w:val="00E129B8"/>
    <w:rsid w:val="00E21E7D"/>
    <w:rsid w:val="00E22FBC"/>
    <w:rsid w:val="00E24BF5"/>
    <w:rsid w:val="00E25338"/>
    <w:rsid w:val="00E4788E"/>
    <w:rsid w:val="00E51E44"/>
    <w:rsid w:val="00E5444A"/>
    <w:rsid w:val="00E63348"/>
    <w:rsid w:val="00E73327"/>
    <w:rsid w:val="00E742AA"/>
    <w:rsid w:val="00E77E88"/>
    <w:rsid w:val="00E8107D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7A7B"/>
    <w:rsid w:val="00F37C31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CEC72-120A-43DA-9E50-67ADBDB2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2023-10-16T10:58:00Z</dcterms:created>
  <dcterms:modified xsi:type="dcterms:W3CDTF">2023-10-31T08:08:00Z</dcterms:modified>
</cp:coreProperties>
</file>